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73" w:rsidRPr="001A164A" w:rsidRDefault="00322273" w:rsidP="00322273">
      <w:pPr>
        <w:jc w:val="center"/>
        <w:rPr>
          <w:b/>
          <w:bCs/>
          <w:color w:val="76923C" w:themeColor="accent3" w:themeShade="BF"/>
          <w:sz w:val="32"/>
          <w:szCs w:val="32"/>
        </w:rPr>
      </w:pPr>
      <w:r w:rsidRPr="00F7205B">
        <w:rPr>
          <w:rFonts w:ascii="Chaparral Pro Light" w:hAnsi="Chaparral Pro Light"/>
          <w:b/>
          <w:bCs/>
          <w:sz w:val="30"/>
          <w:szCs w:val="32"/>
        </w:rPr>
        <w:t>Central Vermont Regional Planning Commission invites you to:</w:t>
      </w:r>
    </w:p>
    <w:p w:rsidR="00322273" w:rsidRDefault="00322273" w:rsidP="00322273">
      <w:pPr>
        <w:jc w:val="center"/>
        <w:rPr>
          <w:b/>
          <w:bCs/>
          <w:color w:val="76923C" w:themeColor="accent3" w:themeShade="BF"/>
          <w:sz w:val="72"/>
          <w:szCs w:val="72"/>
        </w:rPr>
      </w:pPr>
      <w:r w:rsidRPr="006C4B7A">
        <w:rPr>
          <w:b/>
          <w:bCs/>
          <w:color w:val="76923C" w:themeColor="accent3" w:themeShade="BF"/>
          <w:sz w:val="72"/>
          <w:szCs w:val="72"/>
        </w:rPr>
        <w:t xml:space="preserve">Green </w:t>
      </w:r>
      <w:proofErr w:type="spellStart"/>
      <w:r w:rsidRPr="006C4B7A">
        <w:rPr>
          <w:b/>
          <w:bCs/>
          <w:color w:val="76923C" w:themeColor="accent3" w:themeShade="BF"/>
          <w:sz w:val="72"/>
          <w:szCs w:val="72"/>
        </w:rPr>
        <w:t>Stormwater</w:t>
      </w:r>
      <w:proofErr w:type="spellEnd"/>
      <w:r w:rsidRPr="006C4B7A">
        <w:rPr>
          <w:b/>
          <w:bCs/>
          <w:color w:val="76923C" w:themeColor="accent3" w:themeShade="BF"/>
          <w:sz w:val="72"/>
          <w:szCs w:val="72"/>
        </w:rPr>
        <w:t xml:space="preserve"> Infrastructure</w:t>
      </w:r>
      <w:r>
        <w:rPr>
          <w:b/>
          <w:bCs/>
          <w:color w:val="76923C" w:themeColor="accent3" w:themeShade="BF"/>
          <w:sz w:val="72"/>
          <w:szCs w:val="72"/>
        </w:rPr>
        <w:t xml:space="preserve"> Workshop</w:t>
      </w:r>
    </w:p>
    <w:p w:rsidR="00322273" w:rsidRDefault="00322273" w:rsidP="00322273">
      <w:pPr>
        <w:jc w:val="center"/>
        <w:rPr>
          <w:b/>
          <w:bCs/>
          <w:sz w:val="32"/>
          <w:szCs w:val="32"/>
        </w:rPr>
      </w:pPr>
      <w:r w:rsidRPr="001A164A">
        <w:rPr>
          <w:b/>
          <w:bCs/>
          <w:sz w:val="32"/>
          <w:szCs w:val="32"/>
        </w:rPr>
        <w:t xml:space="preserve">Alternative Techniques for Managing </w:t>
      </w:r>
      <w:proofErr w:type="spellStart"/>
      <w:r w:rsidRPr="001A164A">
        <w:rPr>
          <w:b/>
          <w:bCs/>
          <w:sz w:val="32"/>
          <w:szCs w:val="32"/>
        </w:rPr>
        <w:t>Stormwater</w:t>
      </w:r>
      <w:proofErr w:type="spellEnd"/>
    </w:p>
    <w:p w:rsidR="00322273" w:rsidRPr="001A164A" w:rsidRDefault="00322273" w:rsidP="00322273">
      <w:pPr>
        <w:jc w:val="center"/>
        <w:rPr>
          <w:b/>
          <w:bCs/>
          <w:sz w:val="32"/>
          <w:szCs w:val="32"/>
        </w:rPr>
      </w:pPr>
    </w:p>
    <w:p w:rsidR="00322273" w:rsidRDefault="00322273" w:rsidP="00322273">
      <w:pPr>
        <w:jc w:val="center"/>
        <w:rPr>
          <w:b/>
          <w:bCs/>
          <w:color w:val="76923C" w:themeColor="accent3" w:themeShade="BF"/>
          <w:sz w:val="72"/>
          <w:szCs w:val="72"/>
        </w:rPr>
      </w:pPr>
      <w:r w:rsidRPr="006C4B7A">
        <w:rPr>
          <w:b/>
          <w:bCs/>
          <w:noProof/>
          <w:color w:val="76923C" w:themeColor="accent3" w:themeShade="BF"/>
          <w:sz w:val="72"/>
          <w:szCs w:val="72"/>
        </w:rPr>
        <w:drawing>
          <wp:inline distT="0" distB="0" distL="0" distR="0">
            <wp:extent cx="4819650" cy="3714750"/>
            <wp:effectExtent l="95250" t="57150" r="152400" b="133350"/>
            <wp:docPr id="2" name="Picture 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4822450" cy="3716908"/>
                    </a:xfrm>
                    <a:prstGeom prst="rect">
                      <a:avLst/>
                    </a:prstGeom>
                    <a:ln w="571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22273" w:rsidRPr="000A73C1" w:rsidRDefault="00322273" w:rsidP="00322273">
      <w:pPr>
        <w:jc w:val="center"/>
        <w:rPr>
          <w:b/>
          <w:bCs/>
          <w:color w:val="76923C" w:themeColor="accent3" w:themeShade="BF"/>
          <w:szCs w:val="72"/>
        </w:rPr>
      </w:pPr>
    </w:p>
    <w:p w:rsidR="00322273" w:rsidRPr="00F7205B" w:rsidRDefault="00322273" w:rsidP="00322273">
      <w:pPr>
        <w:jc w:val="center"/>
        <w:rPr>
          <w:sz w:val="24"/>
        </w:rPr>
      </w:pPr>
      <w:r w:rsidRPr="00F7205B">
        <w:rPr>
          <w:sz w:val="24"/>
        </w:rPr>
        <w:t>Two Dates:</w:t>
      </w:r>
    </w:p>
    <w:p w:rsidR="00322273" w:rsidRPr="00F7205B" w:rsidRDefault="00322273" w:rsidP="00322273">
      <w:pPr>
        <w:jc w:val="center"/>
        <w:rPr>
          <w:color w:val="4F81BD" w:themeColor="accent1"/>
          <w:sz w:val="32"/>
          <w:szCs w:val="28"/>
        </w:rPr>
      </w:pPr>
      <w:r w:rsidRPr="00F7205B">
        <w:rPr>
          <w:color w:val="4F81BD" w:themeColor="accent1"/>
          <w:sz w:val="32"/>
          <w:szCs w:val="28"/>
        </w:rPr>
        <w:t>October 28</w:t>
      </w:r>
      <w:r w:rsidRPr="00F7205B">
        <w:rPr>
          <w:color w:val="4F81BD" w:themeColor="accent1"/>
          <w:sz w:val="32"/>
          <w:szCs w:val="28"/>
          <w:vertAlign w:val="superscript"/>
        </w:rPr>
        <w:t>th</w:t>
      </w:r>
      <w:r w:rsidRPr="00F7205B">
        <w:rPr>
          <w:color w:val="4F81BD" w:themeColor="accent1"/>
          <w:sz w:val="32"/>
          <w:szCs w:val="28"/>
        </w:rPr>
        <w:t>, 6 pm – 8:30 pm &amp;</w:t>
      </w:r>
    </w:p>
    <w:p w:rsidR="00322273" w:rsidRPr="00F7205B" w:rsidRDefault="00322273" w:rsidP="00322273">
      <w:pPr>
        <w:jc w:val="center"/>
        <w:rPr>
          <w:color w:val="4F81BD" w:themeColor="accent1"/>
          <w:sz w:val="32"/>
          <w:szCs w:val="28"/>
        </w:rPr>
      </w:pPr>
      <w:r w:rsidRPr="00F7205B">
        <w:rPr>
          <w:color w:val="4F81BD" w:themeColor="accent1"/>
          <w:sz w:val="32"/>
          <w:szCs w:val="28"/>
        </w:rPr>
        <w:t>October 29</w:t>
      </w:r>
      <w:r w:rsidRPr="00F7205B">
        <w:rPr>
          <w:color w:val="4F81BD" w:themeColor="accent1"/>
          <w:sz w:val="32"/>
          <w:szCs w:val="28"/>
          <w:vertAlign w:val="superscript"/>
        </w:rPr>
        <w:t>th</w:t>
      </w:r>
      <w:r w:rsidRPr="00F7205B">
        <w:rPr>
          <w:color w:val="4F81BD" w:themeColor="accent1"/>
          <w:sz w:val="32"/>
          <w:szCs w:val="28"/>
        </w:rPr>
        <w:t>, 10 am – 12:30 pm</w:t>
      </w:r>
    </w:p>
    <w:p w:rsidR="00322273" w:rsidRPr="00F7205B" w:rsidRDefault="00322273" w:rsidP="00322273">
      <w:pPr>
        <w:jc w:val="center"/>
        <w:rPr>
          <w:b/>
          <w:bCs/>
          <w:color w:val="4F81BD" w:themeColor="accent1"/>
          <w:sz w:val="28"/>
          <w:szCs w:val="24"/>
        </w:rPr>
      </w:pPr>
      <w:r w:rsidRPr="00F7205B">
        <w:rPr>
          <w:b/>
          <w:bCs/>
          <w:color w:val="4F81BD" w:themeColor="accent1"/>
          <w:sz w:val="28"/>
          <w:szCs w:val="24"/>
        </w:rPr>
        <w:t>Northfield Public Library</w:t>
      </w:r>
    </w:p>
    <w:p w:rsidR="00322273" w:rsidRPr="00F7205B" w:rsidRDefault="00322273" w:rsidP="00322273">
      <w:pPr>
        <w:rPr>
          <w:sz w:val="18"/>
          <w:szCs w:val="20"/>
        </w:rPr>
      </w:pPr>
    </w:p>
    <w:p w:rsidR="00322273" w:rsidRDefault="00322273" w:rsidP="00F07F44">
      <w:pPr>
        <w:jc w:val="center"/>
        <w:rPr>
          <w:szCs w:val="24"/>
        </w:rPr>
      </w:pPr>
      <w:r w:rsidRPr="003947AD">
        <w:rPr>
          <w:szCs w:val="24"/>
        </w:rPr>
        <w:t xml:space="preserve">Managing </w:t>
      </w:r>
      <w:proofErr w:type="spellStart"/>
      <w:r w:rsidRPr="003947AD">
        <w:rPr>
          <w:szCs w:val="24"/>
        </w:rPr>
        <w:t>stormwater</w:t>
      </w:r>
      <w:proofErr w:type="spellEnd"/>
      <w:r w:rsidRPr="003947AD">
        <w:rPr>
          <w:szCs w:val="24"/>
        </w:rPr>
        <w:t xml:space="preserve"> runoff and water quality is a growing issue for municipalities in the Winooski River watershed of Central Vermont.  Join </w:t>
      </w:r>
      <w:r>
        <w:rPr>
          <w:szCs w:val="24"/>
        </w:rPr>
        <w:t xml:space="preserve">fellow </w:t>
      </w:r>
      <w:proofErr w:type="spellStart"/>
      <w:r>
        <w:rPr>
          <w:szCs w:val="24"/>
        </w:rPr>
        <w:t>selectboard</w:t>
      </w:r>
      <w:proofErr w:type="spellEnd"/>
      <w:r>
        <w:rPr>
          <w:szCs w:val="24"/>
        </w:rPr>
        <w:t xml:space="preserve"> members, planning commissioners, public works officials, and highway officials </w:t>
      </w:r>
      <w:r w:rsidRPr="003947AD">
        <w:rPr>
          <w:szCs w:val="24"/>
        </w:rPr>
        <w:t xml:space="preserve">to learn about </w:t>
      </w:r>
      <w:r w:rsidRPr="003947AD">
        <w:rPr>
          <w:szCs w:val="24"/>
          <w:u w:val="single"/>
        </w:rPr>
        <w:t xml:space="preserve">Green </w:t>
      </w:r>
      <w:proofErr w:type="gramStart"/>
      <w:r w:rsidRPr="003947AD">
        <w:rPr>
          <w:szCs w:val="24"/>
          <w:u w:val="single"/>
        </w:rPr>
        <w:t>Infrastructure</w:t>
      </w:r>
      <w:r w:rsidR="00DD644C">
        <w:rPr>
          <w:szCs w:val="24"/>
          <w:u w:val="single"/>
        </w:rPr>
        <w:t>(</w:t>
      </w:r>
      <w:proofErr w:type="gramEnd"/>
      <w:r w:rsidR="00DD644C">
        <w:rPr>
          <w:szCs w:val="24"/>
          <w:u w:val="single"/>
        </w:rPr>
        <w:t>GI)</w:t>
      </w:r>
      <w:r w:rsidRPr="003947AD">
        <w:rPr>
          <w:szCs w:val="24"/>
        </w:rPr>
        <w:t xml:space="preserve">. </w:t>
      </w:r>
      <w:proofErr w:type="spellStart"/>
      <w:r>
        <w:t>Stormwater</w:t>
      </w:r>
      <w:proofErr w:type="spellEnd"/>
      <w:r>
        <w:t xml:space="preserve"> runoff is a major cause of water pollution in urban areas.  When rain falls in undeveloped areas, the water is absorbed and filtered by soil and plants.  When rain falls on our roofs, streets, and parking lots, however, the water cannot soak into the ground.  In most urban areas, </w:t>
      </w:r>
      <w:proofErr w:type="spellStart"/>
      <w:r>
        <w:t>stormwater</w:t>
      </w:r>
      <w:proofErr w:type="spellEnd"/>
      <w:r>
        <w:t xml:space="preserve"> is drained through engineered collection systems and discharged into nearby </w:t>
      </w:r>
      <w:proofErr w:type="spellStart"/>
      <w:r>
        <w:t>waterbodies</w:t>
      </w:r>
      <w:proofErr w:type="spellEnd"/>
      <w:r>
        <w:t xml:space="preserve">.  The </w:t>
      </w:r>
      <w:proofErr w:type="spellStart"/>
      <w:r>
        <w:t>stormwater</w:t>
      </w:r>
      <w:proofErr w:type="spellEnd"/>
      <w:r>
        <w:t xml:space="preserve"> carries trash, </w:t>
      </w:r>
      <w:r>
        <w:lastRenderedPageBreak/>
        <w:t>bacteria, heavy metals, and other pollutants from the urban landscape, degrading the quality of the receiving waters.  Higher flows can also cause erosion and flooding in urban streams, damaging habitat, property, and infrastructure.    </w:t>
      </w:r>
      <w:r>
        <w:br/>
      </w:r>
      <w:r>
        <w:br/>
        <w:t xml:space="preserve">Green infrastructure uses vegetation, soils, and natural processes to manage water and create healthier urban environments.  At the scale of a city or county, green infrastructure refers to the patchwork of natural areas that provides habitat, flood protection, cleaner air, and cleaner water. At the scale of a neighborhood or site, green infrastructure refers to </w:t>
      </w:r>
      <w:proofErr w:type="spellStart"/>
      <w:r>
        <w:t>stormwater</w:t>
      </w:r>
      <w:proofErr w:type="spellEnd"/>
      <w:r>
        <w:t xml:space="preserve"> management systems that mimic nature by soaking up and storing water.  </w:t>
      </w:r>
      <w:r>
        <w:rPr>
          <w:szCs w:val="24"/>
        </w:rPr>
        <w:t>The workshop will cover basic concepts, tools for implementation, and a site visit and exercises to get you thinking about how to use GI in your municipality.</w:t>
      </w:r>
    </w:p>
    <w:p w:rsidR="00D4016E" w:rsidRDefault="00D4016E" w:rsidP="00F07F44">
      <w:pPr>
        <w:jc w:val="center"/>
        <w:rPr>
          <w:szCs w:val="24"/>
        </w:rPr>
      </w:pPr>
    </w:p>
    <w:p w:rsidR="00D4016E" w:rsidRPr="00D4016E" w:rsidRDefault="00D4016E" w:rsidP="00F07F44">
      <w:pPr>
        <w:numPr>
          <w:ilvl w:val="0"/>
          <w:numId w:val="1"/>
        </w:numPr>
        <w:jc w:val="center"/>
      </w:pPr>
      <w:r>
        <w:rPr>
          <w:szCs w:val="24"/>
        </w:rPr>
        <w:t xml:space="preserve">Care for more information?  Check out </w:t>
      </w:r>
      <w:hyperlink r:id="rId6" w:history="1">
        <w:r w:rsidRPr="00D4016E">
          <w:rPr>
            <w:rStyle w:val="Hyperlink"/>
          </w:rPr>
          <w:t>http://</w:t>
        </w:r>
      </w:hyperlink>
      <w:hyperlink r:id="rId7" w:history="1">
        <w:r w:rsidRPr="00D4016E">
          <w:rPr>
            <w:rStyle w:val="Hyperlink"/>
          </w:rPr>
          <w:t>www.anr.state.vt.us/dec/waterq/stormwater/htm/sw_green_infrastructure.htm</w:t>
        </w:r>
      </w:hyperlink>
    </w:p>
    <w:p w:rsidR="00B50471" w:rsidRDefault="00B50471" w:rsidP="00F07F44">
      <w:pPr>
        <w:jc w:val="center"/>
        <w:rPr>
          <w:szCs w:val="24"/>
        </w:rPr>
      </w:pPr>
      <w:r>
        <w:rPr>
          <w:szCs w:val="24"/>
        </w:rPr>
        <w:t>Or</w:t>
      </w:r>
    </w:p>
    <w:p w:rsidR="00B50471" w:rsidRDefault="00B50471" w:rsidP="00F07F44">
      <w:pPr>
        <w:jc w:val="center"/>
        <w:rPr>
          <w:szCs w:val="24"/>
        </w:rPr>
      </w:pPr>
      <w:hyperlink r:id="rId8" w:history="1">
        <w:r w:rsidRPr="00260567">
          <w:rPr>
            <w:rStyle w:val="Hyperlink"/>
            <w:szCs w:val="24"/>
          </w:rPr>
          <w:t>http://vpic.info/GreenInfrastructureToolkit.html</w:t>
        </w:r>
      </w:hyperlink>
    </w:p>
    <w:p w:rsidR="00B50471" w:rsidRPr="00B50471" w:rsidRDefault="00B50471" w:rsidP="00F07F44">
      <w:pPr>
        <w:jc w:val="center"/>
        <w:rPr>
          <w:szCs w:val="24"/>
        </w:rPr>
      </w:pPr>
    </w:p>
    <w:p w:rsidR="00D4016E" w:rsidRDefault="00D4016E" w:rsidP="00F07F44">
      <w:pPr>
        <w:jc w:val="center"/>
        <w:rPr>
          <w:szCs w:val="24"/>
        </w:rPr>
      </w:pPr>
    </w:p>
    <w:p w:rsidR="00322273" w:rsidRPr="000C20B9" w:rsidRDefault="00322273" w:rsidP="00F07F44">
      <w:pPr>
        <w:jc w:val="center"/>
        <w:rPr>
          <w:sz w:val="20"/>
          <w:szCs w:val="20"/>
        </w:rPr>
      </w:pPr>
    </w:p>
    <w:p w:rsidR="00322273" w:rsidRDefault="00322273" w:rsidP="00F07F44">
      <w:pPr>
        <w:jc w:val="center"/>
        <w:rPr>
          <w:i/>
          <w:iCs/>
          <w:color w:val="1F497D"/>
        </w:rPr>
      </w:pPr>
      <w:r>
        <w:rPr>
          <w:i/>
          <w:iCs/>
        </w:rPr>
        <w:t>There is NO COST for this workshop, and light refreshments will be served.</w:t>
      </w:r>
    </w:p>
    <w:p w:rsidR="00D4016E" w:rsidRDefault="00322273" w:rsidP="00F07F44">
      <w:pPr>
        <w:jc w:val="center"/>
      </w:pPr>
      <w:r>
        <w:t>Please contact Gail Aloisio,</w:t>
      </w:r>
      <w:r>
        <w:rPr>
          <w:color w:val="1F497D"/>
        </w:rPr>
        <w:t xml:space="preserve"> </w:t>
      </w:r>
      <w:hyperlink r:id="rId9" w:history="1">
        <w:r>
          <w:rPr>
            <w:rStyle w:val="Hyperlink"/>
          </w:rPr>
          <w:t>aloisio@cvregion.com</w:t>
        </w:r>
      </w:hyperlink>
      <w:r>
        <w:rPr>
          <w:color w:val="1F497D"/>
        </w:rPr>
        <w:t xml:space="preserve"> </w:t>
      </w:r>
      <w:r>
        <w:t>or 802-229-0389 with questions</w:t>
      </w:r>
    </w:p>
    <w:sectPr w:rsidR="00D4016E" w:rsidSect="007553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Ligh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C82197"/>
    <w:multiLevelType w:val="hybridMultilevel"/>
    <w:tmpl w:val="08086224"/>
    <w:lvl w:ilvl="0" w:tplc="66564F90">
      <w:start w:val="1"/>
      <w:numFmt w:val="bullet"/>
      <w:lvlText w:val="•"/>
      <w:lvlJc w:val="left"/>
      <w:pPr>
        <w:tabs>
          <w:tab w:val="num" w:pos="720"/>
        </w:tabs>
        <w:ind w:left="720" w:hanging="360"/>
      </w:pPr>
      <w:rPr>
        <w:rFonts w:ascii="Arial" w:hAnsi="Arial" w:hint="default"/>
      </w:rPr>
    </w:lvl>
    <w:lvl w:ilvl="1" w:tplc="C9C89B04" w:tentative="1">
      <w:start w:val="1"/>
      <w:numFmt w:val="bullet"/>
      <w:lvlText w:val="•"/>
      <w:lvlJc w:val="left"/>
      <w:pPr>
        <w:tabs>
          <w:tab w:val="num" w:pos="1440"/>
        </w:tabs>
        <w:ind w:left="1440" w:hanging="360"/>
      </w:pPr>
      <w:rPr>
        <w:rFonts w:ascii="Arial" w:hAnsi="Arial" w:hint="default"/>
      </w:rPr>
    </w:lvl>
    <w:lvl w:ilvl="2" w:tplc="532AD468" w:tentative="1">
      <w:start w:val="1"/>
      <w:numFmt w:val="bullet"/>
      <w:lvlText w:val="•"/>
      <w:lvlJc w:val="left"/>
      <w:pPr>
        <w:tabs>
          <w:tab w:val="num" w:pos="2160"/>
        </w:tabs>
        <w:ind w:left="2160" w:hanging="360"/>
      </w:pPr>
      <w:rPr>
        <w:rFonts w:ascii="Arial" w:hAnsi="Arial" w:hint="default"/>
      </w:rPr>
    </w:lvl>
    <w:lvl w:ilvl="3" w:tplc="44725BE2" w:tentative="1">
      <w:start w:val="1"/>
      <w:numFmt w:val="bullet"/>
      <w:lvlText w:val="•"/>
      <w:lvlJc w:val="left"/>
      <w:pPr>
        <w:tabs>
          <w:tab w:val="num" w:pos="2880"/>
        </w:tabs>
        <w:ind w:left="2880" w:hanging="360"/>
      </w:pPr>
      <w:rPr>
        <w:rFonts w:ascii="Arial" w:hAnsi="Arial" w:hint="default"/>
      </w:rPr>
    </w:lvl>
    <w:lvl w:ilvl="4" w:tplc="7E18F4C0" w:tentative="1">
      <w:start w:val="1"/>
      <w:numFmt w:val="bullet"/>
      <w:lvlText w:val="•"/>
      <w:lvlJc w:val="left"/>
      <w:pPr>
        <w:tabs>
          <w:tab w:val="num" w:pos="3600"/>
        </w:tabs>
        <w:ind w:left="3600" w:hanging="360"/>
      </w:pPr>
      <w:rPr>
        <w:rFonts w:ascii="Arial" w:hAnsi="Arial" w:hint="default"/>
      </w:rPr>
    </w:lvl>
    <w:lvl w:ilvl="5" w:tplc="1108B82A" w:tentative="1">
      <w:start w:val="1"/>
      <w:numFmt w:val="bullet"/>
      <w:lvlText w:val="•"/>
      <w:lvlJc w:val="left"/>
      <w:pPr>
        <w:tabs>
          <w:tab w:val="num" w:pos="4320"/>
        </w:tabs>
        <w:ind w:left="4320" w:hanging="360"/>
      </w:pPr>
      <w:rPr>
        <w:rFonts w:ascii="Arial" w:hAnsi="Arial" w:hint="default"/>
      </w:rPr>
    </w:lvl>
    <w:lvl w:ilvl="6" w:tplc="C0F6583C" w:tentative="1">
      <w:start w:val="1"/>
      <w:numFmt w:val="bullet"/>
      <w:lvlText w:val="•"/>
      <w:lvlJc w:val="left"/>
      <w:pPr>
        <w:tabs>
          <w:tab w:val="num" w:pos="5040"/>
        </w:tabs>
        <w:ind w:left="5040" w:hanging="360"/>
      </w:pPr>
      <w:rPr>
        <w:rFonts w:ascii="Arial" w:hAnsi="Arial" w:hint="default"/>
      </w:rPr>
    </w:lvl>
    <w:lvl w:ilvl="7" w:tplc="91B8C344" w:tentative="1">
      <w:start w:val="1"/>
      <w:numFmt w:val="bullet"/>
      <w:lvlText w:val="•"/>
      <w:lvlJc w:val="left"/>
      <w:pPr>
        <w:tabs>
          <w:tab w:val="num" w:pos="5760"/>
        </w:tabs>
        <w:ind w:left="5760" w:hanging="360"/>
      </w:pPr>
      <w:rPr>
        <w:rFonts w:ascii="Arial" w:hAnsi="Arial" w:hint="default"/>
      </w:rPr>
    </w:lvl>
    <w:lvl w:ilvl="8" w:tplc="7F206EF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proofState w:spelling="clean" w:grammar="clean"/>
  <w:defaultTabStop w:val="720"/>
  <w:characterSpacingControl w:val="doNotCompress"/>
  <w:compat/>
  <w:rsids>
    <w:rsidRoot w:val="00322273"/>
    <w:rsid w:val="00322273"/>
    <w:rsid w:val="00755383"/>
    <w:rsid w:val="00AA7DA5"/>
    <w:rsid w:val="00B50471"/>
    <w:rsid w:val="00C812E8"/>
    <w:rsid w:val="00D4016E"/>
    <w:rsid w:val="00DD644C"/>
    <w:rsid w:val="00F07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273"/>
    <w:pPr>
      <w:spacing w:after="0" w:line="240" w:lineRule="auto"/>
    </w:pPr>
    <w:rPr>
      <w:rFonts w:ascii="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273"/>
    <w:rPr>
      <w:color w:val="0000FF"/>
      <w:u w:val="single"/>
    </w:rPr>
  </w:style>
  <w:style w:type="paragraph" w:styleId="BalloonText">
    <w:name w:val="Balloon Text"/>
    <w:basedOn w:val="Normal"/>
    <w:link w:val="BalloonTextChar"/>
    <w:uiPriority w:val="99"/>
    <w:semiHidden/>
    <w:unhideWhenUsed/>
    <w:rsid w:val="00322273"/>
    <w:rPr>
      <w:rFonts w:ascii="Tahoma" w:hAnsi="Tahoma" w:cs="Tahoma"/>
      <w:sz w:val="16"/>
      <w:szCs w:val="16"/>
    </w:rPr>
  </w:style>
  <w:style w:type="character" w:customStyle="1" w:styleId="BalloonTextChar">
    <w:name w:val="Balloon Text Char"/>
    <w:basedOn w:val="DefaultParagraphFont"/>
    <w:link w:val="BalloonText"/>
    <w:uiPriority w:val="99"/>
    <w:semiHidden/>
    <w:rsid w:val="00322273"/>
    <w:rPr>
      <w:rFonts w:ascii="Tahoma" w:hAnsi="Tahoma" w:cs="Tahoma"/>
      <w:sz w:val="16"/>
      <w:szCs w:val="16"/>
    </w:rPr>
  </w:style>
  <w:style w:type="paragraph" w:styleId="ListParagraph">
    <w:name w:val="List Paragraph"/>
    <w:basedOn w:val="Normal"/>
    <w:uiPriority w:val="34"/>
    <w:qFormat/>
    <w:rsid w:val="00D4016E"/>
    <w:pPr>
      <w:ind w:left="720"/>
      <w:contextualSpacing/>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22058722">
      <w:bodyDiv w:val="1"/>
      <w:marLeft w:val="0"/>
      <w:marRight w:val="0"/>
      <w:marTop w:val="0"/>
      <w:marBottom w:val="0"/>
      <w:divBdr>
        <w:top w:val="none" w:sz="0" w:space="0" w:color="auto"/>
        <w:left w:val="none" w:sz="0" w:space="0" w:color="auto"/>
        <w:bottom w:val="none" w:sz="0" w:space="0" w:color="auto"/>
        <w:right w:val="none" w:sz="0" w:space="0" w:color="auto"/>
      </w:divBdr>
    </w:div>
    <w:div w:id="1853256547">
      <w:bodyDiv w:val="1"/>
      <w:marLeft w:val="0"/>
      <w:marRight w:val="0"/>
      <w:marTop w:val="0"/>
      <w:marBottom w:val="0"/>
      <w:divBdr>
        <w:top w:val="none" w:sz="0" w:space="0" w:color="auto"/>
        <w:left w:val="none" w:sz="0" w:space="0" w:color="auto"/>
        <w:bottom w:val="none" w:sz="0" w:space="0" w:color="auto"/>
        <w:right w:val="none" w:sz="0" w:space="0" w:color="auto"/>
      </w:divBdr>
      <w:divsChild>
        <w:div w:id="105821235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pic.info/GreenInfrastructureToolkit.html" TargetMode="External"/><Relationship Id="rId3" Type="http://schemas.openxmlformats.org/officeDocument/2006/relationships/settings" Target="settings.xml"/><Relationship Id="rId7" Type="http://schemas.openxmlformats.org/officeDocument/2006/relationships/hyperlink" Target="http://www.anr.state.vt.us/dec/waterq/stormwater/htm/sw_green_infrastructure.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nr.state.vt.us/dec/waterq/stormwater/htm/sw_green_infrastructure.ht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loisio@cvreg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Andrews</dc:creator>
  <cp:lastModifiedBy>Ashley Andrews</cp:lastModifiedBy>
  <cp:revision>4</cp:revision>
  <dcterms:created xsi:type="dcterms:W3CDTF">2015-10-15T14:24:00Z</dcterms:created>
  <dcterms:modified xsi:type="dcterms:W3CDTF">2015-10-15T15:54:00Z</dcterms:modified>
</cp:coreProperties>
</file>