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41" w:rsidRDefault="00A51841" w:rsidP="00A51841"/>
    <w:p w:rsidR="00A51841" w:rsidRDefault="00A51841" w:rsidP="00A51841">
      <w:pPr>
        <w:rPr>
          <w:rFonts w:ascii="Times New Roman" w:hAnsi="Times New Roman" w:cs="Times New Roman"/>
          <w:sz w:val="28"/>
          <w:szCs w:val="28"/>
        </w:rPr>
      </w:pPr>
      <w:r>
        <w:rPr>
          <w:rFonts w:ascii="Times New Roman" w:hAnsi="Times New Roman" w:cs="Times New Roman"/>
          <w:sz w:val="28"/>
          <w:szCs w:val="28"/>
        </w:rPr>
        <w:t>The First of NNECAPA’s Webinar Series:</w:t>
      </w:r>
    </w:p>
    <w:p w:rsidR="00A51841" w:rsidRDefault="00A51841" w:rsidP="00A51841">
      <w:pPr>
        <w:rPr>
          <w:rFonts w:ascii="Times New Roman" w:hAnsi="Times New Roman" w:cs="Times New Roman"/>
          <w:sz w:val="28"/>
          <w:szCs w:val="28"/>
        </w:rPr>
      </w:pPr>
    </w:p>
    <w:p w:rsidR="00A51841" w:rsidRDefault="00A51841" w:rsidP="00A51841">
      <w:pPr>
        <w:rPr>
          <w:rFonts w:ascii="Times New Roman" w:hAnsi="Times New Roman" w:cs="Times New Roman"/>
          <w:sz w:val="28"/>
          <w:szCs w:val="28"/>
        </w:rPr>
      </w:pPr>
      <w:r>
        <w:rPr>
          <w:rFonts w:ascii="Times New Roman" w:hAnsi="Times New Roman" w:cs="Times New Roman"/>
          <w:sz w:val="28"/>
          <w:szCs w:val="28"/>
        </w:rPr>
        <w:t>Thursday January 27, 1:00 – 2:30 p.m.</w:t>
      </w:r>
    </w:p>
    <w:p w:rsidR="00A51841" w:rsidRDefault="00A51841" w:rsidP="00A51841"/>
    <w:p w:rsidR="00A51841" w:rsidRDefault="00A51841" w:rsidP="00A51841">
      <w:pPr>
        <w:rPr>
          <w:rFonts w:ascii="Times New Roman" w:hAnsi="Times New Roman" w:cs="Times New Roman"/>
          <w:sz w:val="28"/>
          <w:szCs w:val="28"/>
        </w:rPr>
      </w:pPr>
      <w:r>
        <w:rPr>
          <w:rFonts w:ascii="Times New Roman" w:hAnsi="Times New Roman" w:cs="Times New Roman"/>
          <w:sz w:val="28"/>
          <w:szCs w:val="28"/>
        </w:rPr>
        <w:t>Maine Won’t Wait - a Four Year Action Plan for Climate Change</w:t>
      </w:r>
    </w:p>
    <w:p w:rsidR="00A51841" w:rsidRDefault="00A51841" w:rsidP="00A51841">
      <w:pPr>
        <w:rPr>
          <w:rFonts w:ascii="Times New Roman" w:hAnsi="Times New Roman" w:cs="Times New Roman"/>
        </w:rPr>
      </w:pPr>
      <w:r>
        <w:rPr>
          <w:rFonts w:ascii="Times New Roman" w:hAnsi="Times New Roman" w:cs="Times New Roman"/>
        </w:rPr>
        <w:t xml:space="preserve">Awarded Plan of the Year by both the Maine Association of Planners and NNECAPA, Maine’s climate action plan is an extraordinary assemblage of documents produced by the Maine Climate Council in 2019-2020. Fundamental to its relevance and success is the original research and analysis provided in the Scientific Assessment of Climate Change and Its Effects in Maine, the report of the scientific and technical subcommittee of the Maine Climate Council. A draft of this document was issued early in the work of the Council and thereby informed the efforts of each of six Working Groups (Buildings, Infrastructure, and Housing; Transportation; Energy; Resilience, Public Health, and Emergency Management; Coastal and Marine; Natural and Working Lands). The final document – </w:t>
      </w:r>
      <w:r>
        <w:rPr>
          <w:rFonts w:ascii="Times New Roman" w:hAnsi="Times New Roman" w:cs="Times New Roman"/>
          <w:i/>
          <w:iCs/>
        </w:rPr>
        <w:t>Maine Won’t Wait</w:t>
      </w:r>
      <w:r>
        <w:rPr>
          <w:rFonts w:ascii="Times New Roman" w:hAnsi="Times New Roman" w:cs="Times New Roman"/>
        </w:rPr>
        <w:t xml:space="preserve">, a title that echoes Governor Janet Mill’s speech and commitment to the United Nations Assembly in 2020 -  integrates the work of hundreds of Working Group members with a five-volume cost-benefit analysis and an assessment of the equity implications of its recommendations. A year out from its adoption in December of 2020, implementation is well underway. Emissions reductions targets are bold and being met with E/V network deployment, renewable energy sector development, and installation of thousands of heat pumps. Legislation is also moving apace to improve resilience and multiple funding streams are coming online from state and federal sources. This webinar will provide attendees with insights into the success of the planning process that produced the plan as well as the ongoing opportunities of its implementation. </w:t>
      </w:r>
    </w:p>
    <w:p w:rsidR="00A51841" w:rsidRDefault="00A51841" w:rsidP="00A51841">
      <w:pPr>
        <w:rPr>
          <w:rFonts w:ascii="Times New Roman" w:hAnsi="Times New Roman" w:cs="Times New Roman"/>
          <w:i/>
          <w:iCs/>
        </w:rPr>
      </w:pPr>
      <w:r>
        <w:rPr>
          <w:rFonts w:ascii="Times New Roman" w:hAnsi="Times New Roman" w:cs="Times New Roman"/>
          <w:b/>
          <w:bCs/>
          <w:i/>
          <w:iCs/>
        </w:rPr>
        <w:t>Judy East</w:t>
      </w:r>
      <w:r>
        <w:rPr>
          <w:rFonts w:ascii="Times New Roman" w:hAnsi="Times New Roman" w:cs="Times New Roman"/>
          <w:i/>
          <w:iCs/>
        </w:rPr>
        <w:t xml:space="preserve"> is Director of the Bureau of Resource Information and Land Use Planning at the Maine Department of Agriculture, Conservation, and Forestry</w:t>
      </w:r>
    </w:p>
    <w:p w:rsidR="00A51841" w:rsidRDefault="00A51841" w:rsidP="00A51841">
      <w:pPr>
        <w:rPr>
          <w:rFonts w:ascii="Times New Roman" w:hAnsi="Times New Roman" w:cs="Times New Roman"/>
          <w:i/>
          <w:iCs/>
        </w:rPr>
      </w:pPr>
      <w:r>
        <w:rPr>
          <w:rFonts w:ascii="Times New Roman" w:hAnsi="Times New Roman" w:cs="Times New Roman"/>
          <w:b/>
          <w:bCs/>
          <w:i/>
          <w:iCs/>
        </w:rPr>
        <w:t xml:space="preserve">Brian </w:t>
      </w:r>
      <w:proofErr w:type="spellStart"/>
      <w:r>
        <w:rPr>
          <w:rFonts w:ascii="Times New Roman" w:hAnsi="Times New Roman" w:cs="Times New Roman"/>
          <w:b/>
          <w:bCs/>
          <w:i/>
          <w:iCs/>
        </w:rPr>
        <w:t>Ambrette</w:t>
      </w:r>
      <w:proofErr w:type="spellEnd"/>
      <w:r>
        <w:rPr>
          <w:rFonts w:ascii="Times New Roman" w:hAnsi="Times New Roman" w:cs="Times New Roman"/>
          <w:i/>
          <w:iCs/>
        </w:rPr>
        <w:t xml:space="preserve"> is a Senior Climate Resilience Coordinator with the Governor’s Office of Policy Innovation and the Future</w:t>
      </w:r>
    </w:p>
    <w:p w:rsidR="00A51841" w:rsidRDefault="00A51841" w:rsidP="00A51841">
      <w:pPr>
        <w:rPr>
          <w:rFonts w:ascii="Times New Roman" w:hAnsi="Times New Roman" w:cs="Times New Roman"/>
          <w:i/>
          <w:iCs/>
        </w:rPr>
      </w:pPr>
      <w:r>
        <w:rPr>
          <w:rFonts w:ascii="Times New Roman" w:hAnsi="Times New Roman" w:cs="Times New Roman"/>
          <w:b/>
          <w:bCs/>
          <w:i/>
          <w:iCs/>
        </w:rPr>
        <w:t xml:space="preserve">Dr. </w:t>
      </w:r>
      <w:proofErr w:type="spellStart"/>
      <w:r>
        <w:rPr>
          <w:rFonts w:ascii="Times New Roman" w:hAnsi="Times New Roman" w:cs="Times New Roman"/>
          <w:b/>
          <w:bCs/>
          <w:i/>
          <w:iCs/>
        </w:rPr>
        <w:t>Cassaundra</w:t>
      </w:r>
      <w:proofErr w:type="spellEnd"/>
      <w:r>
        <w:rPr>
          <w:rFonts w:ascii="Times New Roman" w:hAnsi="Times New Roman" w:cs="Times New Roman"/>
          <w:b/>
          <w:bCs/>
          <w:i/>
          <w:iCs/>
        </w:rPr>
        <w:t xml:space="preserve"> Rose</w:t>
      </w:r>
      <w:r>
        <w:rPr>
          <w:rFonts w:ascii="Times New Roman" w:hAnsi="Times New Roman" w:cs="Times New Roman"/>
          <w:i/>
          <w:iCs/>
        </w:rPr>
        <w:t xml:space="preserve"> is a Senior Science Analyst and Climate Council Coordinator with the Governor’s Office of Policy Innovation and the Future (GOPIF)</w:t>
      </w:r>
    </w:p>
    <w:p w:rsidR="00A51841" w:rsidRDefault="00A51841" w:rsidP="00A51841">
      <w:pPr>
        <w:rPr>
          <w:rFonts w:ascii="Times New Roman" w:hAnsi="Times New Roman" w:cs="Times New Roman"/>
          <w:b/>
          <w:bCs/>
        </w:rPr>
      </w:pPr>
    </w:p>
    <w:p w:rsidR="00A51841" w:rsidRDefault="00A51841" w:rsidP="00A51841">
      <w:pPr>
        <w:rPr>
          <w:rFonts w:ascii="Times New Roman" w:hAnsi="Times New Roman" w:cs="Times New Roman"/>
          <w:b/>
          <w:bCs/>
          <w:sz w:val="40"/>
          <w:szCs w:val="40"/>
        </w:rPr>
      </w:pPr>
      <w:hyperlink r:id="rId4" w:history="1">
        <w:r>
          <w:rPr>
            <w:rStyle w:val="Hyperlink"/>
            <w:rFonts w:ascii="Times New Roman" w:hAnsi="Times New Roman" w:cs="Times New Roman"/>
            <w:b/>
            <w:bCs/>
            <w:sz w:val="40"/>
            <w:szCs w:val="40"/>
          </w:rPr>
          <w:t>Register Today</w:t>
        </w:r>
      </w:hyperlink>
    </w:p>
    <w:p w:rsidR="00A51841" w:rsidRDefault="00A51841" w:rsidP="00A51841">
      <w:pPr>
        <w:rPr>
          <w:rFonts w:ascii="Times New Roman" w:hAnsi="Times New Roman" w:cs="Times New Roman"/>
          <w:b/>
          <w:bCs/>
        </w:rPr>
      </w:pPr>
    </w:p>
    <w:p w:rsidR="00A51841" w:rsidRDefault="00A51841" w:rsidP="00A51841">
      <w:pPr>
        <w:rPr>
          <w:rFonts w:ascii="Times New Roman" w:hAnsi="Times New Roman" w:cs="Times New Roman"/>
          <w:color w:val="009380"/>
          <w:sz w:val="32"/>
          <w:szCs w:val="32"/>
        </w:rPr>
      </w:pPr>
      <w:r>
        <w:rPr>
          <w:rFonts w:ascii="Times New Roman" w:hAnsi="Times New Roman" w:cs="Times New Roman"/>
          <w:color w:val="009380"/>
          <w:sz w:val="32"/>
          <w:szCs w:val="32"/>
        </w:rPr>
        <w:t>Thanks to our Sustaining Sponsors:</w:t>
      </w:r>
    </w:p>
    <w:p w:rsidR="00A51841" w:rsidRDefault="00A51841" w:rsidP="00A51841">
      <w:pPr>
        <w:rPr>
          <w:rFonts w:ascii="Times New Roman" w:hAnsi="Times New Roman" w:cs="Times New Roman"/>
          <w:b/>
          <w:bCs/>
        </w:rPr>
      </w:pPr>
      <w:r>
        <w:rPr>
          <w:rFonts w:ascii="Times New Roman" w:hAnsi="Times New Roman" w:cs="Times New Roman"/>
          <w:b/>
          <w:bCs/>
          <w:noProof/>
        </w:rPr>
        <w:drawing>
          <wp:inline distT="0" distB="0" distL="0" distR="0">
            <wp:extent cx="1494790" cy="65659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494790" cy="656590"/>
                    </a:xfrm>
                    <a:prstGeom prst="rect">
                      <a:avLst/>
                    </a:prstGeom>
                    <a:noFill/>
                    <a:ln>
                      <a:noFill/>
                    </a:ln>
                  </pic:spPr>
                </pic:pic>
              </a:graphicData>
            </a:graphic>
          </wp:inline>
        </w:drawing>
      </w:r>
      <w:r>
        <w:rPr>
          <w:rFonts w:ascii="Times New Roman" w:hAnsi="Times New Roman" w:cs="Times New Roman"/>
          <w:b/>
          <w:bCs/>
        </w:rPr>
        <w:t xml:space="preserve">  </w:t>
      </w:r>
      <w:r>
        <w:rPr>
          <w:rFonts w:ascii="Times New Roman" w:hAnsi="Times New Roman" w:cs="Times New Roman"/>
          <w:b/>
          <w:bCs/>
          <w:noProof/>
        </w:rPr>
        <w:drawing>
          <wp:inline distT="0" distB="0" distL="0" distR="0">
            <wp:extent cx="1418590" cy="439420"/>
            <wp:effectExtent l="0" t="0" r="0" b="0"/>
            <wp:docPr id="2" name="Picture 2" descr="A picture containing text,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bottle&#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18590" cy="439420"/>
                    </a:xfrm>
                    <a:prstGeom prst="rect">
                      <a:avLst/>
                    </a:prstGeom>
                    <a:noFill/>
                    <a:ln>
                      <a:noFill/>
                    </a:ln>
                  </pic:spPr>
                </pic:pic>
              </a:graphicData>
            </a:graphic>
          </wp:inline>
        </w:drawing>
      </w:r>
      <w:r>
        <w:rPr>
          <w:rFonts w:ascii="Times New Roman" w:hAnsi="Times New Roman" w:cs="Times New Roman"/>
          <w:b/>
          <w:bCs/>
        </w:rPr>
        <w:t>   </w:t>
      </w:r>
      <w:r>
        <w:rPr>
          <w:rFonts w:ascii="Times New Roman" w:hAnsi="Times New Roman" w:cs="Times New Roman"/>
          <w:b/>
          <w:bCs/>
          <w:noProof/>
        </w:rPr>
        <w:drawing>
          <wp:inline distT="0" distB="0" distL="0" distR="0">
            <wp:extent cx="1271905" cy="363220"/>
            <wp:effectExtent l="0" t="0" r="444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271905" cy="363220"/>
                    </a:xfrm>
                    <a:prstGeom prst="rect">
                      <a:avLst/>
                    </a:prstGeom>
                    <a:noFill/>
                    <a:ln>
                      <a:noFill/>
                    </a:ln>
                  </pic:spPr>
                </pic:pic>
              </a:graphicData>
            </a:graphic>
          </wp:inline>
        </w:drawing>
      </w:r>
    </w:p>
    <w:p w:rsidR="00A51841" w:rsidRDefault="00A51841" w:rsidP="00A51841">
      <w:pPr>
        <w:rPr>
          <w:rFonts w:ascii="Times New Roman" w:hAnsi="Times New Roman" w:cs="Times New Roman"/>
          <w:b/>
          <w:bCs/>
        </w:rPr>
      </w:pPr>
    </w:p>
    <w:p w:rsidR="00A51841" w:rsidRDefault="00A51841" w:rsidP="00A51841">
      <w:pPr>
        <w:rPr>
          <w:rFonts w:ascii="Times New Roman" w:hAnsi="Times New Roman" w:cs="Times New Roman"/>
          <w:b/>
          <w:bCs/>
        </w:rPr>
      </w:pPr>
      <w:r>
        <w:rPr>
          <w:rFonts w:ascii="Times New Roman" w:hAnsi="Times New Roman" w:cs="Times New Roman"/>
          <w:b/>
          <w:bCs/>
        </w:rPr>
        <w:t>Speaker Bios:</w:t>
      </w:r>
    </w:p>
    <w:p w:rsidR="00A51841" w:rsidRDefault="00A51841" w:rsidP="00A51841">
      <w:pPr>
        <w:rPr>
          <w:rFonts w:ascii="Times New Roman" w:hAnsi="Times New Roman" w:cs="Times New Roman"/>
        </w:rPr>
      </w:pPr>
      <w:r>
        <w:rPr>
          <w:rFonts w:ascii="Times New Roman" w:hAnsi="Times New Roman" w:cs="Times New Roman"/>
          <w:b/>
          <w:bCs/>
        </w:rPr>
        <w:t>Judy East</w:t>
      </w:r>
      <w:r>
        <w:rPr>
          <w:rFonts w:ascii="Times New Roman" w:hAnsi="Times New Roman" w:cs="Times New Roman"/>
        </w:rPr>
        <w:t xml:space="preserve"> is Director of the Bureau of Resource Information and Land Use Planning at the Maine Department of Agriculture, Conservation, and Forestry. She has 34 years of experience in land use planning leading the Maine Land Use Planning Commission for 2 years, the Washington County Council of Governments for 17 years, and another decade of land conservation experience with The Nature Conservancy and the Vermont Land Trust. Her knowledge of the needs of Mainers, particularly in rural Maine, is rooted in numerous planning issues from land use to housing, to climate resilience, and to the many types of infrastructure on which communities depend. East holds a bachelor’s degree in Biology with a minor in Economics from the University of Toronto and a Master of Science in Planning from the </w:t>
      </w:r>
      <w:r>
        <w:rPr>
          <w:rFonts w:ascii="Times New Roman" w:hAnsi="Times New Roman" w:cs="Times New Roman"/>
        </w:rPr>
        <w:lastRenderedPageBreak/>
        <w:t xml:space="preserve">University of British Columbia. She is a member of the Maine Climate Council and co-chair of its Community Resilience Planning, Emergency Management, and Public Health working group. </w:t>
      </w:r>
    </w:p>
    <w:p w:rsidR="00A51841" w:rsidRDefault="00A51841" w:rsidP="00A51841">
      <w:pPr>
        <w:rPr>
          <w:rFonts w:ascii="Times New Roman" w:hAnsi="Times New Roman" w:cs="Times New Roman"/>
        </w:rPr>
      </w:pPr>
    </w:p>
    <w:p w:rsidR="00A51841" w:rsidRDefault="00A51841" w:rsidP="00A51841">
      <w:pPr>
        <w:rPr>
          <w:rFonts w:ascii="Times New Roman" w:hAnsi="Times New Roman" w:cs="Times New Roman"/>
        </w:rPr>
      </w:pPr>
      <w:r>
        <w:rPr>
          <w:rFonts w:ascii="Times New Roman" w:hAnsi="Times New Roman" w:cs="Times New Roman"/>
          <w:b/>
          <w:bCs/>
        </w:rPr>
        <w:t xml:space="preserve">Brian </w:t>
      </w:r>
      <w:proofErr w:type="spellStart"/>
      <w:r>
        <w:rPr>
          <w:rFonts w:ascii="Times New Roman" w:hAnsi="Times New Roman" w:cs="Times New Roman"/>
          <w:b/>
          <w:bCs/>
        </w:rPr>
        <w:t>Ambrette</w:t>
      </w:r>
      <w:proofErr w:type="spellEnd"/>
      <w:r>
        <w:rPr>
          <w:rFonts w:ascii="Times New Roman" w:hAnsi="Times New Roman" w:cs="Times New Roman"/>
        </w:rPr>
        <w:t xml:space="preserve"> is a Senior Climate Resilience Coordinator with the Governor’s Office of Policy Innovation and the Future. Brian has a decade and a half of community, conservation, and nonprofit experience in New England an</w:t>
      </w:r>
      <w:bookmarkStart w:id="0" w:name="_GoBack"/>
      <w:bookmarkEnd w:id="0"/>
      <w:r>
        <w:rPr>
          <w:rFonts w:ascii="Times New Roman" w:hAnsi="Times New Roman" w:cs="Times New Roman"/>
        </w:rPr>
        <w:t>d the Mid-Atlantic. From 2014-2019, Brian was the Director of Strategic Initiatives and Coastal Resilience Program Manager at the Eastern Shore Land Conservancy in Maryland. He provided rural communities with adaptation and resilience planning assistance through a groundbreaking regional climate collaborative. He also served as a member of the Maryland Climate Change Commission’s Adaptation &amp; Response Working Group. He holds a Master of Environmental Management degree from Yale University’s School of Forestry &amp; Environmental Studies and a bachelor’s degree from Middlebury College in Vermont.</w:t>
      </w:r>
    </w:p>
    <w:p w:rsidR="00A51841" w:rsidRDefault="00A51841" w:rsidP="00A51841">
      <w:pPr>
        <w:rPr>
          <w:rFonts w:ascii="Times New Roman" w:hAnsi="Times New Roman" w:cs="Times New Roman"/>
        </w:rPr>
      </w:pPr>
    </w:p>
    <w:p w:rsidR="00A51841" w:rsidRDefault="00A51841" w:rsidP="00A51841">
      <w:pPr>
        <w:rPr>
          <w:rFonts w:ascii="Times New Roman" w:hAnsi="Times New Roman" w:cs="Times New Roman"/>
        </w:rPr>
      </w:pPr>
      <w:r>
        <w:rPr>
          <w:rFonts w:ascii="Times New Roman" w:hAnsi="Times New Roman" w:cs="Times New Roman"/>
          <w:b/>
          <w:bCs/>
        </w:rPr>
        <w:t xml:space="preserve">Dr. </w:t>
      </w:r>
      <w:proofErr w:type="spellStart"/>
      <w:r>
        <w:rPr>
          <w:rFonts w:ascii="Times New Roman" w:hAnsi="Times New Roman" w:cs="Times New Roman"/>
          <w:b/>
          <w:bCs/>
        </w:rPr>
        <w:t>Cassaundra</w:t>
      </w:r>
      <w:proofErr w:type="spellEnd"/>
      <w:r>
        <w:rPr>
          <w:rFonts w:ascii="Times New Roman" w:hAnsi="Times New Roman" w:cs="Times New Roman"/>
          <w:b/>
          <w:bCs/>
        </w:rPr>
        <w:t xml:space="preserve"> Rose</w:t>
      </w:r>
      <w:r>
        <w:rPr>
          <w:rFonts w:ascii="Times New Roman" w:hAnsi="Times New Roman" w:cs="Times New Roman"/>
        </w:rPr>
        <w:t xml:space="preserve"> is a Senior Science Analyst and Climate Council Coordinator with the Governor’s Office of Policy Innovation and the Future (GOPIF). Dr. Rose has more than ten years of academic climate research experience, with expertise in long-term shifts in terrestrial and oceanographic environments and their variability. She holds a MS in Geology from the University of California, Riverside, and a Ph.D. in Earth and Environmental Science from Columbia University. Dr. Rose supports the state climate council, science-based policy analysis, and communications for GOPIF. </w:t>
      </w:r>
    </w:p>
    <w:p w:rsidR="00A51841" w:rsidRDefault="00A51841" w:rsidP="00A51841"/>
    <w:p w:rsidR="00A51841" w:rsidRDefault="00A51841" w:rsidP="00A51841">
      <w:pPr>
        <w:rPr>
          <w:rFonts w:ascii="Times New Roman" w:hAnsi="Times New Roman" w:cs="Times New Roman"/>
          <w:color w:val="009380"/>
          <w:sz w:val="32"/>
          <w:szCs w:val="32"/>
        </w:rPr>
      </w:pPr>
      <w:r>
        <w:rPr>
          <w:rFonts w:ascii="Times New Roman" w:hAnsi="Times New Roman" w:cs="Times New Roman"/>
          <w:color w:val="009380"/>
          <w:sz w:val="32"/>
          <w:szCs w:val="32"/>
        </w:rPr>
        <w:t>Save the Dates for our next Webinars:</w:t>
      </w:r>
    </w:p>
    <w:p w:rsidR="00A51841" w:rsidRDefault="00A51841" w:rsidP="00A51841">
      <w:pPr>
        <w:rPr>
          <w:rFonts w:ascii="Times New Roman" w:hAnsi="Times New Roman" w:cs="Times New Roman"/>
        </w:rPr>
      </w:pPr>
    </w:p>
    <w:p w:rsidR="00A51841" w:rsidRDefault="00A51841" w:rsidP="00A51841">
      <w:pPr>
        <w:rPr>
          <w:rFonts w:ascii="Times New Roman" w:hAnsi="Times New Roman" w:cs="Times New Roman"/>
          <w:sz w:val="28"/>
          <w:szCs w:val="28"/>
        </w:rPr>
      </w:pPr>
      <w:r>
        <w:rPr>
          <w:rFonts w:ascii="Times New Roman" w:hAnsi="Times New Roman" w:cs="Times New Roman"/>
          <w:sz w:val="28"/>
          <w:szCs w:val="28"/>
        </w:rPr>
        <w:t>Wednesday February 23, 12:00 – 1:30 p.m.</w:t>
      </w:r>
    </w:p>
    <w:p w:rsidR="00A51841" w:rsidRDefault="00A51841" w:rsidP="00A51841">
      <w:pPr>
        <w:rPr>
          <w:rFonts w:ascii="Times New Roman" w:hAnsi="Times New Roman" w:cs="Times New Roman"/>
        </w:rPr>
      </w:pPr>
      <w:r>
        <w:rPr>
          <w:rFonts w:ascii="Times New Roman" w:hAnsi="Times New Roman" w:cs="Times New Roman"/>
        </w:rPr>
        <w:t>Mobility Manager Network</w:t>
      </w:r>
    </w:p>
    <w:p w:rsidR="00A51841" w:rsidRDefault="00A51841" w:rsidP="00A51841">
      <w:pPr>
        <w:rPr>
          <w:rFonts w:ascii="Times New Roman" w:hAnsi="Times New Roman" w:cs="Times New Roman"/>
        </w:rPr>
      </w:pPr>
      <w:r>
        <w:rPr>
          <w:rFonts w:ascii="Times New Roman" w:hAnsi="Times New Roman" w:cs="Times New Roman"/>
        </w:rPr>
        <w:t xml:space="preserve">Fred </w:t>
      </w:r>
      <w:proofErr w:type="spellStart"/>
      <w:r>
        <w:rPr>
          <w:rFonts w:ascii="Times New Roman" w:hAnsi="Times New Roman" w:cs="Times New Roman"/>
        </w:rPr>
        <w:t>Roberge</w:t>
      </w:r>
      <w:proofErr w:type="spellEnd"/>
      <w:r>
        <w:rPr>
          <w:rFonts w:ascii="Times New Roman" w:hAnsi="Times New Roman" w:cs="Times New Roman"/>
        </w:rPr>
        <w:t>, VP of Transportation Easter Seals, NH, ME &amp; VT</w:t>
      </w:r>
    </w:p>
    <w:p w:rsidR="00A51841" w:rsidRDefault="00A51841" w:rsidP="00A51841">
      <w:pPr>
        <w:rPr>
          <w:rFonts w:ascii="Times New Roman" w:hAnsi="Times New Roman" w:cs="Times New Roman"/>
        </w:rPr>
      </w:pPr>
      <w:r>
        <w:rPr>
          <w:rFonts w:ascii="Times New Roman" w:hAnsi="Times New Roman" w:cs="Times New Roman"/>
        </w:rPr>
        <w:t>Steve Workman, Director, Transport NH</w:t>
      </w:r>
    </w:p>
    <w:p w:rsidR="00A51841" w:rsidRDefault="00A51841" w:rsidP="00A51841">
      <w:pPr>
        <w:rPr>
          <w:rFonts w:ascii="Times New Roman" w:hAnsi="Times New Roman" w:cs="Times New Roman"/>
        </w:rPr>
      </w:pPr>
    </w:p>
    <w:p w:rsidR="00A51841" w:rsidRDefault="00A51841" w:rsidP="00A51841">
      <w:pPr>
        <w:rPr>
          <w:rFonts w:ascii="Times New Roman" w:hAnsi="Times New Roman" w:cs="Times New Roman"/>
          <w:sz w:val="28"/>
          <w:szCs w:val="28"/>
        </w:rPr>
      </w:pPr>
      <w:r>
        <w:rPr>
          <w:rFonts w:ascii="Times New Roman" w:hAnsi="Times New Roman" w:cs="Times New Roman"/>
          <w:sz w:val="28"/>
          <w:szCs w:val="28"/>
        </w:rPr>
        <w:t>Thursday March 31, 12:30 – 2:00 p.m.</w:t>
      </w:r>
    </w:p>
    <w:p w:rsidR="00A51841" w:rsidRDefault="00A51841" w:rsidP="00A51841">
      <w:pPr>
        <w:rPr>
          <w:rFonts w:ascii="Times New Roman" w:hAnsi="Times New Roman" w:cs="Times New Roman"/>
        </w:rPr>
      </w:pPr>
      <w:r>
        <w:rPr>
          <w:rFonts w:ascii="Times New Roman" w:hAnsi="Times New Roman" w:cs="Times New Roman"/>
        </w:rPr>
        <w:t>Ending Zonings Racist Legacy</w:t>
      </w:r>
    </w:p>
    <w:p w:rsidR="00A51841" w:rsidRDefault="00A51841" w:rsidP="00A51841">
      <w:pPr>
        <w:rPr>
          <w:rFonts w:ascii="Times New Roman" w:hAnsi="Times New Roman" w:cs="Times New Roman"/>
        </w:rPr>
      </w:pPr>
      <w:r>
        <w:rPr>
          <w:rFonts w:ascii="Times New Roman" w:hAnsi="Times New Roman" w:cs="Times New Roman"/>
        </w:rPr>
        <w:t xml:space="preserve">Jennifer </w:t>
      </w:r>
      <w:proofErr w:type="spellStart"/>
      <w:r>
        <w:rPr>
          <w:rFonts w:ascii="Times New Roman" w:hAnsi="Times New Roman" w:cs="Times New Roman"/>
        </w:rPr>
        <w:t>Raitt</w:t>
      </w:r>
      <w:proofErr w:type="spellEnd"/>
    </w:p>
    <w:p w:rsidR="00A51841" w:rsidRDefault="00A51841" w:rsidP="00A51841"/>
    <w:p w:rsidR="00A51841" w:rsidRDefault="00A51841" w:rsidP="00A51841">
      <w:pPr>
        <w:rPr>
          <w:rFonts w:ascii="Times New Roman" w:hAnsi="Times New Roman" w:cs="Times New Roman"/>
        </w:rPr>
      </w:pPr>
      <w:r>
        <w:rPr>
          <w:rFonts w:ascii="Times New Roman" w:hAnsi="Times New Roman" w:cs="Times New Roman"/>
        </w:rPr>
        <w:t>If you have any questions, feel free to reach out.</w:t>
      </w:r>
    </w:p>
    <w:p w:rsidR="00A51841" w:rsidRDefault="00A51841" w:rsidP="00A51841">
      <w:pPr>
        <w:rPr>
          <w:rFonts w:ascii="Times New Roman" w:hAnsi="Times New Roman" w:cs="Times New Roman"/>
        </w:rPr>
      </w:pPr>
      <w:r>
        <w:rPr>
          <w:rFonts w:ascii="Times New Roman" w:hAnsi="Times New Roman" w:cs="Times New Roman"/>
        </w:rPr>
        <w:t>Thanks,</w:t>
      </w:r>
    </w:p>
    <w:p w:rsidR="00A51841" w:rsidRDefault="00A51841" w:rsidP="00A51841">
      <w:r>
        <w:rPr>
          <w:rFonts w:ascii="Times New Roman" w:hAnsi="Times New Roman" w:cs="Times New Roman"/>
        </w:rPr>
        <w:t>Nancy</w:t>
      </w:r>
      <w:r>
        <w:t xml:space="preserve"> </w:t>
      </w:r>
    </w:p>
    <w:p w:rsidR="00A51841" w:rsidRDefault="00A51841" w:rsidP="00A51841">
      <w:pPr>
        <w:rPr>
          <w:rFonts w:ascii="Times New Roman" w:hAnsi="Times New Roman" w:cs="Times New Roman"/>
        </w:rPr>
      </w:pPr>
    </w:p>
    <w:p w:rsidR="00A51841" w:rsidRDefault="00A51841" w:rsidP="00A51841">
      <w:pPr>
        <w:rPr>
          <w:rFonts w:ascii="Times New Roman" w:hAnsi="Times New Roman" w:cs="Times New Roman"/>
        </w:rPr>
      </w:pPr>
    </w:p>
    <w:p w:rsidR="00A51841" w:rsidRDefault="00A51841" w:rsidP="00A51841">
      <w:pPr>
        <w:rPr>
          <w:rFonts w:ascii="Times New Roman" w:hAnsi="Times New Roman" w:cs="Times New Roman"/>
          <w:sz w:val="24"/>
          <w:szCs w:val="24"/>
        </w:rPr>
      </w:pPr>
      <w:r>
        <w:rPr>
          <w:rFonts w:ascii="Times New Roman" w:hAnsi="Times New Roman" w:cs="Times New Roman"/>
          <w:sz w:val="24"/>
          <w:szCs w:val="24"/>
        </w:rPr>
        <w:t xml:space="preserve">Nancy </w:t>
      </w:r>
      <w:proofErr w:type="spellStart"/>
      <w:r>
        <w:rPr>
          <w:rFonts w:ascii="Times New Roman" w:hAnsi="Times New Roman" w:cs="Times New Roman"/>
          <w:sz w:val="24"/>
          <w:szCs w:val="24"/>
        </w:rPr>
        <w:t>Kilbride</w:t>
      </w:r>
      <w:proofErr w:type="spellEnd"/>
      <w:r>
        <w:rPr>
          <w:rFonts w:ascii="Times New Roman" w:hAnsi="Times New Roman" w:cs="Times New Roman"/>
          <w:sz w:val="24"/>
          <w:szCs w:val="24"/>
        </w:rPr>
        <w:t>, President</w:t>
      </w:r>
    </w:p>
    <w:p w:rsidR="00A51841" w:rsidRDefault="00A51841" w:rsidP="00A51841">
      <w:pPr>
        <w:rPr>
          <w:rFonts w:ascii="Times New Roman" w:hAnsi="Times New Roman" w:cs="Times New Roman"/>
          <w:sz w:val="24"/>
          <w:szCs w:val="24"/>
        </w:rPr>
      </w:pPr>
      <w:r>
        <w:rPr>
          <w:rFonts w:ascii="Times New Roman" w:hAnsi="Times New Roman" w:cs="Times New Roman"/>
          <w:sz w:val="24"/>
          <w:szCs w:val="24"/>
        </w:rPr>
        <w:t>Events Your Way, LLC</w:t>
      </w:r>
    </w:p>
    <w:p w:rsidR="00A51841" w:rsidRDefault="00A51841" w:rsidP="00A51841">
      <w:pPr>
        <w:rPr>
          <w:rFonts w:ascii="Times New Roman" w:hAnsi="Times New Roman" w:cs="Times New Roman"/>
          <w:i/>
          <w:iCs/>
          <w:color w:val="C00000"/>
          <w:sz w:val="24"/>
          <w:szCs w:val="24"/>
        </w:rPr>
      </w:pPr>
      <w:r>
        <w:rPr>
          <w:rFonts w:ascii="Times New Roman" w:hAnsi="Times New Roman" w:cs="Times New Roman"/>
          <w:i/>
          <w:iCs/>
          <w:color w:val="C00000"/>
          <w:sz w:val="24"/>
          <w:szCs w:val="24"/>
        </w:rPr>
        <w:t>Corporate and Business Event Planning</w:t>
      </w:r>
    </w:p>
    <w:p w:rsidR="00A51841" w:rsidRDefault="00A51841" w:rsidP="00A51841">
      <w:pPr>
        <w:rPr>
          <w:rFonts w:ascii="Times New Roman" w:hAnsi="Times New Roman" w:cs="Times New Roman"/>
          <w:sz w:val="24"/>
          <w:szCs w:val="24"/>
        </w:rPr>
      </w:pPr>
      <w:r>
        <w:rPr>
          <w:rFonts w:ascii="Times New Roman" w:hAnsi="Times New Roman" w:cs="Times New Roman"/>
          <w:sz w:val="24"/>
          <w:szCs w:val="24"/>
        </w:rPr>
        <w:t>PO Box 237</w:t>
      </w:r>
    </w:p>
    <w:p w:rsidR="00A51841" w:rsidRDefault="00A51841" w:rsidP="00A51841">
      <w:pPr>
        <w:rPr>
          <w:rFonts w:ascii="Times New Roman" w:hAnsi="Times New Roman" w:cs="Times New Roman"/>
          <w:sz w:val="24"/>
          <w:szCs w:val="24"/>
        </w:rPr>
      </w:pPr>
      <w:r>
        <w:rPr>
          <w:rFonts w:ascii="Times New Roman" w:hAnsi="Times New Roman" w:cs="Times New Roman"/>
          <w:sz w:val="24"/>
          <w:szCs w:val="24"/>
        </w:rPr>
        <w:t>210 Mirror Lake Estates Drive</w:t>
      </w:r>
    </w:p>
    <w:p w:rsidR="00A51841" w:rsidRDefault="00A51841" w:rsidP="00A51841">
      <w:pPr>
        <w:rPr>
          <w:rFonts w:ascii="Times New Roman" w:hAnsi="Times New Roman" w:cs="Times New Roman"/>
          <w:sz w:val="24"/>
          <w:szCs w:val="24"/>
        </w:rPr>
      </w:pPr>
      <w:r>
        <w:rPr>
          <w:rFonts w:ascii="Times New Roman" w:hAnsi="Times New Roman" w:cs="Times New Roman"/>
          <w:sz w:val="24"/>
          <w:szCs w:val="24"/>
        </w:rPr>
        <w:t>Whitefield, New Hampshire 03598</w:t>
      </w:r>
    </w:p>
    <w:p w:rsidR="00A51841" w:rsidRDefault="00A51841" w:rsidP="00A51841">
      <w:pPr>
        <w:rPr>
          <w:rFonts w:ascii="Times New Roman" w:hAnsi="Times New Roman" w:cs="Times New Roman"/>
          <w:sz w:val="24"/>
          <w:szCs w:val="24"/>
        </w:rPr>
      </w:pPr>
      <w:r>
        <w:rPr>
          <w:rFonts w:ascii="Times New Roman" w:hAnsi="Times New Roman" w:cs="Times New Roman"/>
          <w:sz w:val="24"/>
          <w:szCs w:val="24"/>
        </w:rPr>
        <w:t>Mobile: (603) 714-1343</w:t>
      </w:r>
    </w:p>
    <w:p w:rsidR="00A51841" w:rsidRDefault="00A51841" w:rsidP="00A51841">
      <w:pPr>
        <w:rPr>
          <w:rFonts w:ascii="Times New Roman" w:hAnsi="Times New Roman" w:cs="Times New Roman"/>
          <w:sz w:val="24"/>
          <w:szCs w:val="24"/>
        </w:rPr>
      </w:pPr>
      <w:hyperlink r:id="rId11" w:history="1">
        <w:r>
          <w:rPr>
            <w:rStyle w:val="Hyperlink"/>
            <w:rFonts w:ascii="Times New Roman" w:hAnsi="Times New Roman" w:cs="Times New Roman"/>
            <w:sz w:val="24"/>
            <w:szCs w:val="24"/>
          </w:rPr>
          <w:t>eventsyourway@comcast.net</w:t>
        </w:r>
      </w:hyperlink>
    </w:p>
    <w:p w:rsidR="00A51841" w:rsidRDefault="00A51841" w:rsidP="00A51841"/>
    <w:p w:rsidR="00435D41" w:rsidRDefault="00435D41"/>
    <w:sectPr w:rsidR="00435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41"/>
    <w:rsid w:val="00435D41"/>
    <w:rsid w:val="00A5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E3839-0894-456F-A00E-0F4028A2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8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18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01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80868.C832E7F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80868.C832E7F0" TargetMode="External"/><Relationship Id="rId11" Type="http://schemas.openxmlformats.org/officeDocument/2006/relationships/hyperlink" Target="mailto:eventsyourway@comcast.net" TargetMode="External"/><Relationship Id="rId5" Type="http://schemas.openxmlformats.org/officeDocument/2006/relationships/image" Target="media/image1.png"/><Relationship Id="rId10" Type="http://schemas.openxmlformats.org/officeDocument/2006/relationships/image" Target="cid:image003.jpg@01D80868.C832E7F0" TargetMode="External"/><Relationship Id="rId4" Type="http://schemas.openxmlformats.org/officeDocument/2006/relationships/hyperlink" Target="https://events.r20.constantcontact.com/register/eventReg?oeidk=a07eizj3oj44a9d1d5b&amp;oseq=&amp;c=&amp;ch="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Chartrand</dc:creator>
  <cp:keywords/>
  <dc:description/>
  <cp:lastModifiedBy>Nancy Chartrand</cp:lastModifiedBy>
  <cp:revision>1</cp:revision>
  <dcterms:created xsi:type="dcterms:W3CDTF">2022-01-14T15:40:00Z</dcterms:created>
  <dcterms:modified xsi:type="dcterms:W3CDTF">2022-01-14T15:41:00Z</dcterms:modified>
</cp:coreProperties>
</file>